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2022年度</w:t>
      </w:r>
      <w:r>
        <w:rPr>
          <w:rFonts w:hint="eastAsia" w:ascii="仿宋_GB2312" w:eastAsia="仿宋_GB2312"/>
          <w:sz w:val="32"/>
          <w:szCs w:val="32"/>
          <w:u w:val="single"/>
        </w:rPr>
        <w:t>山东省社会科学规划研究项目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AA02B44"/>
    <w:rsid w:val="2B873F90"/>
    <w:rsid w:val="354E315F"/>
    <w:rsid w:val="3BB31A77"/>
    <w:rsid w:val="3EA57167"/>
    <w:rsid w:val="41ED211E"/>
    <w:rsid w:val="4251256D"/>
    <w:rsid w:val="48821771"/>
    <w:rsid w:val="542266BF"/>
    <w:rsid w:val="58197E99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203</Words>
  <Characters>208</Characters>
  <Lines>2</Lines>
  <Paragraphs>1</Paragraphs>
  <TotalTime>1</TotalTime>
  <ScaleCrop>false</ScaleCrop>
  <LinksUpToDate>false</LinksUpToDate>
  <CharactersWithSpaces>321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2022-04-01T02:33:45Z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0554368D35B84CC1BC0ACFCFFC2659C9</vt:lpwstr>
  </property>
</Properties>
</file>