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contextualSpacing/>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p>
    <w:p>
      <w:pPr>
        <w:rPr>
          <w:rFonts w:hint="eastAsia" w:ascii="宋体" w:hAnsi="宋体" w:eastAsia="宋体" w:cs="宋体"/>
          <w:sz w:val="28"/>
          <w:szCs w:val="28"/>
        </w:rPr>
      </w:pPr>
    </w:p>
    <w:p>
      <w:pPr>
        <w:adjustRightInd w:val="0"/>
        <w:spacing w:line="600" w:lineRule="exact"/>
        <w:contextualSpacing/>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第九届高等学校科学研究优秀成果奖</w:t>
      </w:r>
    </w:p>
    <w:p>
      <w:pPr>
        <w:adjustRightInd w:val="0"/>
        <w:spacing w:line="600" w:lineRule="exact"/>
        <w:contextualSpacing/>
        <w:jc w:val="center"/>
        <w:rPr>
          <w:rFonts w:hint="eastAsia" w:ascii="Times New Roman" w:hAnsi="Times New Roman" w:eastAsia="方正小标宋简体" w:cs="Times New Roman"/>
          <w:sz w:val="44"/>
          <w:szCs w:val="44"/>
        </w:rPr>
      </w:pPr>
    </w:p>
    <w:p>
      <w:pPr>
        <w:adjustRightInd w:val="0"/>
        <w:spacing w:line="600" w:lineRule="exact"/>
        <w:contextualSpacing/>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（人文社会科学）申报答疑</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1.开展高等学校科学研究优秀成果奖（人文社会科学）评选活动的目的？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2.本届评奖的奖项是如何设置的？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——本届评奖的奖项分为著作论文奖、咨询服务报告奖、普及读物奖和青年成果奖。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——普及读物奖和青年成果奖不分等级，其他奖项分设特等奖和一、二、三等奖。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3.奖励名额有多少？</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奖励名额总计1500项左右。各学科和各类奖项的奖励名额，结合国家战略和学科发展需要，依据申报数占申报总数的比例进行分配。按照确保质量的要求，根据申报评审情况，允许各学科各个等级的奖项有空缺。</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4.申报学校范围是什么？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——全国普通高等学校都可以申报，具体以教育部门户网站（http://www.moe.gov.cn/）最新发布的名单为准。</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5.申报单位是如何规定的？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教育部直属高校、部省合建高校以学校为单位，地方高校以所在省、自治区、直辖市教育厅（教委）及新疆生产建设兵团教育局为单位，其他有关部门（单位）所属高校以教育司（局）为单位集中申报，不受理个人申报材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6.参评成果时间范围是什么？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7.受理成果范围是什么？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——“体育学”不包括 “运动生物力学”“运动生理学”“运动心理学”“体育保健学”“运动生物化学”“运动训练学”“武术理论与方法”二级学科；“心理学”不包括 “医学心理学”二级学科。</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8.是否实行限额申报，名额是如何确定的？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——实行限额申报。各申报单位的申报名额，综合申报时限内该单位的科研成果总数、人均成果数、上一届成果奖申报数和获奖数、教育部哲学社会科学各类研究项目完成情况确定，适当向西部地区倾斜。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——以本单位账号登录申报系统查看申报名额。</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9.申报者可以填写几人？</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——申报者只能填写一人或一个团队、课题组、机构。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——成果署名为多人的，原则上由第一署名人申报，具体见本答疑第13条；成果署名为团队、课题组或机构的，只能以团队、课题组、机构名义申报，具体见本答疑第16条。</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10.申报者人事关系是否必须在高校？</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——申报期间人事关系在高等学校的教师和研究人员（包括离退休人员），不受职称、年龄、学历、岗位和国籍限制，均可从所在高校申报。</w:t>
      </w:r>
    </w:p>
    <w:p>
      <w:pPr>
        <w:rPr>
          <w:rFonts w:hint="eastAsia" w:ascii="宋体" w:hAnsi="宋体" w:eastAsia="宋体" w:cs="宋体"/>
          <w:sz w:val="28"/>
          <w:szCs w:val="28"/>
        </w:rPr>
      </w:pPr>
      <w:bookmarkStart w:id="0" w:name="_GoBack"/>
      <w:bookmarkEnd w:id="0"/>
    </w:p>
    <w:p>
      <w:pPr>
        <w:rPr>
          <w:rFonts w:hint="eastAsia" w:ascii="宋体" w:hAnsi="宋体" w:eastAsia="宋体" w:cs="宋体"/>
          <w:sz w:val="28"/>
          <w:szCs w:val="28"/>
        </w:rPr>
      </w:pPr>
      <w:r>
        <w:rPr>
          <w:rFonts w:hint="eastAsia" w:ascii="宋体" w:hAnsi="宋体" w:eastAsia="宋体" w:cs="宋体"/>
          <w:sz w:val="28"/>
          <w:szCs w:val="28"/>
        </w:rPr>
        <w:t>——人事关系在某所高校，但同时又在其他高校兼职的，只能从人事关系所在高校申报。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——申报期间人事关系不在高校，但成果发表期间在高校任职或兼职的，可从原任职或兼职高校申报。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11.人事关系不在高校的兼职人员申报需满足哪些条件？</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——为鼓励科研合作与协同创新，人事关系不在高校，但在高校开展实质性研究工作的兼职人员，可从兼职高校申报，但需符合以下条件：</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（1）必须是成果的第一署名人或论文的通讯作者。</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（2）兼职人员与兼职高校有实质性聘任关系，而不仅是挂名或参与临时性活动（需由兼职高校人事部门开具相关证明，写明兼职工作时间、所属单位等）。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（4）外籍兼职人员不能申报。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12.博士后研究人员是否可以申报？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——可以申报。申报期间人事关系在高校的，通过人事关系所在高校进行申报；人事关系不在高校的，申报需符合上一条中兼职人员申报的条件。</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13.成果署名为多人的成果如何申报？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——成果署名为多人的成果，限一人申报，原则上应由第一署名人申报。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——经其他作者同意，可由第一署名人之外作出主要贡献的作者申报。但需符合以下条件：</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（1）第一署名人未作为申报者申报其他成果。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（2）需提供第一署名人签字授权其申报的“授权证明”，并在“授权证明”中说明申报者在成果完成过程中所做的主要贡献。</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——成果署名为多人的成果，由非第一署名人申报且获奖的，在奖励证书中的排名仍以成果的实际署名顺序为准，申报者位置不能提前。</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14.已故作者成果如何申报？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15.署笔名的成果如何申报？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——署笔名的成果，需由学校人事部门出具材料，证明成果作者确为申报者本人。</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16.以团队、课题组、机构名义署名的成果，如何填报？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——以团队、课题组、机构名义署名的成果，必须以团队、课题组、机构名义申报。团队或课题组的负责人及主要人员应为高校人员，机构应为高校内设机构。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——多个团队、课题组、机构联合署名的成果，原则上以负责人为高校人员的第一顺位团队和课题组名义，或机构为高校内设机构的第一顺位机构名义申报。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17.每位申报者可以申报几项成果？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——每位申报者只能申报一项成果；参与其他成果申报的，项数不限。</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——第一作者为同一署名人的多项成果，不论由第几作者申报，只能选择其中一项成果申报。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18.同一成果是否可以同时申报多类奖项？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——不可以，一个成果只能申报一类奖项。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19.已获其他省部级奖项的成果，是否可以申报？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——可以申报。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20.已经通过答辩但尚未出版或发表的学位论文或博士后出站报告是否可以申报？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——不可以申报。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21.涉密成果是否可以申报？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——不可以申报。各申报单位应将申报材料是否涉密作为重点审核内容之一。</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22.对著作类申报成果有哪些要求？</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——著作是指有国标书号，由正式出版部门出版并公开或内部发行的出版物，不包括只有内部准印证的出版物。著作形式含专著、编著、译著、工具书、古籍整理，但不含教材、教辅和文学艺术创作类作品。</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——多卷本研究著作是同一著作分若干卷(册)出版的图书，应在全部出版完成后做整体申报，以最后一卷出版的时间确定是否符合申报时限要求。</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——丛书是指由许多书汇集编成的一套书，不能作为一项研究成果整体申报，只能以其中独立完整的著作单独申报。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——修订版著作可以申报，但修订前已获过本奖的成果本届不能再申报。修订版著作申报时须附有关说明，承诺修订前版本未获过本奖，并说明该版修订篇幅、章节和主要内容等。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——个人学术文集（含论文集），在本届评奖申报时限内公开出版且首次发表内容不低于50%的，可作为著作类成果申报。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——译著类成果申报学科类别根据成果内容实际所属学科填报，并在《申报评审表》中注明原著的语言种类。报送成果材料时，需附原著或复印本2份。</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——以少数民族语言公开出版的著作，申报时应附有主要章节的国家通用语言文字翻译；以外文公开出版的著作，申报时应附有主要章节的中文翻译。</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23.对论文类申报成果有哪些要求？</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——论文是指在国内外期刊或论文集上首次公开发表的研究成果。</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——多人撰写的论文集不能作为著作类成果申报，只能由论文作者以单篇进行申报。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——在网上发表的论文，不能申报；但被纸质媒体（如新华文摘等）转载的，可以申报；发表期刊和时间以首次被转载期刊名称和时间为准。</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——以少数民族语言公开发表的论文，申报时应附有主要内容的国家通用语言文字摘要；以外文公开发表的论文，申报时应附有主要内容的中文摘要。</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24.对咨询服务报告类申报成果有哪些要求？</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——咨询服务报告类成果不得涉密，原则上应提交实际应用部门（党政机关、事业单位、大中型以上企业等）采纳或应用证明，以及关于成果效果和社会影响方面的佐证材料。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——采纳时间以证明内容中明确说明的采纳时间为准；证明内容中未明确说明采纳时间的，以出具证明材料的落款时间为准。采纳时间应在2018年1月1日至2021年12月31日期间。</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25.连续出版的年度发展报告类成果如何申报？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26.申报普及读物奖有哪些要求？</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——文学艺术创作类作品，如传记、小说、游记、散文、访谈、诗集等，不在该奖项受理成果范围内。</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27.申报青年成果奖有哪些要求？</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——申报人资格：应为申报成果的第一署名人，成果出版、发表或被采纳时年龄应在40周岁及以内（以身份证件为准，具体到日）。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——成果形式：包含著作、论文、咨询服务报告、普及读物，具体要求与前述对各类型成果的要求一致。</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28.网络申报有哪些注意事项？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——“教育部人文社会科学研究管理平台·申报系统”为本次申报的唯一网络平台。</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——“教育部人文社会科学研究管理平台”采用统一账号，各申报单位在之前项目申报或其他工作过程中已开通平台账号的，继续使用原账号即可。</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——申报者可访问申报系统下载《申报评审表》进行填写，填写完成后将电子版交由学校科研管理部门。申报者个人无需登录申报系统。</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——为便于评审，各申报人应提供成果全文及佐证材料电子版（PDF格式）（多卷本著作，如提供成果全文电子版确有困难，可提交成果主要内容），由学校科研管理部门上传。</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——网上申报起止时间为2023年2月1日至2月28日。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——各申报单位，根据本单位申报名额对申报成果进行审核和初选，上传拟报送成果的《申报评审表》及成果、佐证材料电子版。以上材料上传完毕后，需经申报单位点击确认审核通过后，才算正式提交。</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——不需要专门填写《申报一览表》。全部《申报评审表》上传完毕后，《申报一览表》在系统中直接生成，在线打印即可。</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29.申报单位对《申报评审表》和成果初审的重点？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30.申报单位对申报成果进行公示的要求是什么？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——将拟上报的成果信息（含申报人、申报成果名称、主要作者等）在本单位进行网上公示，公示期不少于10个工作日。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——需要特别注意的是，各单位公示时，对咨询服务报告类成果中名称敏感、不宜对外公开的，须做脱敏处理。</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——公示无异议或异议处理后再次公示无异议的成果才可以报送，未经公示的申报材料不予受理。</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31.《申报评审表》校学术委员会意见栏如何签章？</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——由校学术委员会主任签字（或盖签名章）或盖学术委员会公章。</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32.对《申报一览表》有什么要求？</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——在线生成的《申报一览表》打印后，必须填写联系人、联系方式并加盖申报单位公章。多页的，每页须标注页码和总页数，加盖骑缝章或每页加盖公章。</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33.纸质申报材料报送时间安排是怎样的？</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——报送纸质申报材料有两种方式，邮寄或者现场报送。邮寄纸质申报材料的截止时间为2023年3月6日（以邮戳为准）。现场集中报送材料时间为3月6日至3月8日，请尽量按以下片区安排报送：</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3月6日  北京、东北地区、华北地区</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3月7日  中南地区、西南地区</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3月8日  华东地区、西北地区</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——各申报单位应一次性报齐所有材料。</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34.申报材料是否退还？</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——无论申报成果是否获奖，所有申报材料一律不再退还。</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35.获奖成果证书有关内容如何确定？</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——获奖成果证书中主要作者及顺序等，与成果实际署名保持一致，填报《申报评审表》时务必核对确认，提交以后不得更改。证书内容不包含申报者所在单位。</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p>
    <w:p>
      <w:pPr>
        <w:rPr>
          <w:rFonts w:hint="eastAsia" w:ascii="宋体" w:hAnsi="宋体" w:eastAsia="宋体" w:cs="宋体"/>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3OWE1MjFhMWU3NTBiNjZiMWZiYmE0Yjg1OTI5YmUifQ=="/>
  </w:docVars>
  <w:rsids>
    <w:rsidRoot w:val="00000000"/>
    <w:rsid w:val="42762499"/>
    <w:rsid w:val="4F5D24DB"/>
    <w:rsid w:val="60FC305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ind w:firstLine="64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5723</Words>
  <Characters>5929</Characters>
  <Paragraphs>240</Paragraphs>
  <TotalTime>0</TotalTime>
  <ScaleCrop>false</ScaleCrop>
  <LinksUpToDate>false</LinksUpToDate>
  <CharactersWithSpaces>5943</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2022-11-30T07:54:00Z</dcterms:created>
  <dc:creator>刘兴波</dc:creator>
  <cp:lastModifiedBy>lenovo</cp:lastModifiedBy>
  <dcterms:modified xsi:type="dcterms:W3CDTF">2023-01-03T05:04:23Z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7c96b491317141b2a0f5b099ced85c10</vt:lpwstr>
  </property>
  <property fmtid="{D5CDD505-2E9C-101B-9397-08002B2CF9AE}" pid="3" name="KSOProductBuildVer">
    <vt:lpwstr>2052-11.1.0.12980</vt:lpwstr>
  </property>
</Properties>
</file>