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eastAsia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eastAsia="黑体"/>
          <w:b/>
          <w:bCs/>
          <w:kern w:val="0"/>
          <w:sz w:val="32"/>
          <w:szCs w:val="32"/>
          <w:lang w:val="en-US" w:eastAsia="zh-CN"/>
        </w:rPr>
        <w:t>附件</w:t>
      </w:r>
      <w:r>
        <w:rPr>
          <w:rFonts w:hint="eastAsia" w:eastAsia="黑体"/>
          <w:b/>
          <w:bCs/>
          <w:kern w:val="0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宋体" w:cs="宋体"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zh-CN"/>
        </w:rPr>
        <w:t>济宁市社会科学普及教育基地管理办法</w:t>
      </w:r>
      <w:bookmarkEnd w:id="0"/>
    </w:p>
    <w:p>
      <w:pPr>
        <w:spacing w:line="640" w:lineRule="exact"/>
        <w:ind w:firstLine="630" w:firstLineChars="196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spacing w:line="640" w:lineRule="exact"/>
        <w:ind w:firstLine="630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第一条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为了全面贯彻落实《山东省社会科学普及条例》，加强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济宁市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社会科学普及教育基地</w:t>
      </w:r>
      <w:r>
        <w:rPr>
          <w:rFonts w:ascii="仿宋_GB2312" w:hAnsi="宋体" w:eastAsia="仿宋_GB2312"/>
          <w:kern w:val="0"/>
          <w:sz w:val="32"/>
          <w:szCs w:val="32"/>
        </w:rPr>
        <w:t>(</w:t>
      </w:r>
      <w:r>
        <w:rPr>
          <w:rFonts w:hint="eastAsia" w:ascii="仿宋_GB2312" w:hAnsi="宋体" w:eastAsia="仿宋_GB2312"/>
          <w:kern w:val="0"/>
          <w:sz w:val="32"/>
          <w:szCs w:val="32"/>
        </w:rPr>
        <w:t>以下简称社科普及教育基地</w:t>
      </w:r>
      <w:r>
        <w:rPr>
          <w:rFonts w:ascii="仿宋_GB2312" w:hAnsi="宋体" w:eastAsia="仿宋_GB2312"/>
          <w:kern w:val="0"/>
          <w:sz w:val="32"/>
          <w:szCs w:val="32"/>
        </w:rPr>
        <w:t xml:space="preserve">) </w:t>
      </w:r>
      <w:r>
        <w:rPr>
          <w:rFonts w:hint="eastAsia" w:ascii="仿宋_GB2312" w:hAnsi="宋体" w:eastAsia="仿宋_GB2312"/>
          <w:kern w:val="0"/>
          <w:sz w:val="32"/>
          <w:szCs w:val="32"/>
        </w:rPr>
        <w:t>管理，制定本办法。</w:t>
      </w:r>
    </w:p>
    <w:p>
      <w:pPr>
        <w:spacing w:line="640" w:lineRule="exact"/>
        <w:ind w:firstLine="630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第二条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本办法所称社科普及教育基地是指在本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/>
          <w:kern w:val="0"/>
          <w:sz w:val="32"/>
          <w:szCs w:val="32"/>
        </w:rPr>
        <w:t>行政区域内具有丰富社会科学内涵，面向社会公众普及社会科学理论与知识的场所、单位。</w:t>
      </w:r>
    </w:p>
    <w:p>
      <w:pPr>
        <w:spacing w:line="640" w:lineRule="exact"/>
        <w:ind w:firstLine="630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第三条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社科普及教育基地由中共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济宁市</w:t>
      </w:r>
      <w:r>
        <w:rPr>
          <w:rFonts w:hint="eastAsia" w:ascii="仿宋_GB2312" w:hAnsi="宋体" w:eastAsia="仿宋_GB2312"/>
          <w:kern w:val="0"/>
          <w:sz w:val="32"/>
          <w:szCs w:val="32"/>
        </w:rPr>
        <w:t>委宣传部（以下简称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/>
          <w:kern w:val="0"/>
          <w:sz w:val="32"/>
          <w:szCs w:val="32"/>
        </w:rPr>
        <w:t>委宣传部）、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济宁市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社会科学界联合会（以下简称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社科联）认定命名。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社科普及教育基地管理工作，由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市社科联</w:t>
      </w:r>
      <w:r>
        <w:rPr>
          <w:rFonts w:hint="eastAsia" w:ascii="仿宋_GB2312" w:hAnsi="宋体" w:eastAsia="仿宋_GB2312"/>
          <w:kern w:val="0"/>
          <w:sz w:val="32"/>
          <w:szCs w:val="32"/>
        </w:rPr>
        <w:t>承担。</w:t>
      </w:r>
    </w:p>
    <w:p>
      <w:pPr>
        <w:spacing w:line="640" w:lineRule="exact"/>
        <w:ind w:firstLine="630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第四条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社科普及教育基地应当普及社会科学知识、倡导科学方法、传播科学思想、弘扬科学精神和人文精神，提高公众社会科学素质和思想道德素质。</w:t>
      </w:r>
    </w:p>
    <w:p>
      <w:pPr>
        <w:spacing w:line="640" w:lineRule="exact"/>
        <w:ind w:firstLine="630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第五条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以下场所和单位可以申报社科普及教育基地：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（一）与山东革命历史有关的纪念馆、纪念地、纪念建筑物、名人故居等；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（二）博物馆</w:t>
      </w:r>
      <w:r>
        <w:rPr>
          <w:rFonts w:ascii="仿宋_GB2312" w:hAnsi="宋体" w:eastAsia="仿宋_GB2312"/>
          <w:kern w:val="0"/>
          <w:sz w:val="32"/>
          <w:szCs w:val="32"/>
        </w:rPr>
        <w:t>(</w:t>
      </w:r>
      <w:r>
        <w:rPr>
          <w:rFonts w:hint="eastAsia" w:ascii="仿宋_GB2312" w:hAnsi="宋体" w:eastAsia="仿宋_GB2312"/>
          <w:kern w:val="0"/>
          <w:sz w:val="32"/>
          <w:szCs w:val="32"/>
        </w:rPr>
        <w:t>院</w:t>
      </w:r>
      <w:r>
        <w:rPr>
          <w:rFonts w:ascii="仿宋_GB2312" w:hAnsi="宋体" w:eastAsia="仿宋_GB2312"/>
          <w:kern w:val="0"/>
          <w:sz w:val="32"/>
          <w:szCs w:val="32"/>
        </w:rPr>
        <w:t>)</w:t>
      </w:r>
      <w:r>
        <w:rPr>
          <w:rFonts w:hint="eastAsia" w:ascii="仿宋_GB2312" w:hAnsi="宋体" w:eastAsia="仿宋_GB2312"/>
          <w:kern w:val="0"/>
          <w:sz w:val="32"/>
          <w:szCs w:val="32"/>
        </w:rPr>
        <w:t>，文物保护单位，文化遗产类陈列室、展览馆等；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（三）幼儿园、中小学、职业院校、高等院校、公务员培训机构、社会科学研究机构等；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（四）图书馆、美术馆、文化馆（站）、民俗馆、文艺演出场馆等文化单位；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</w:t>
      </w:r>
    </w:p>
    <w:p>
      <w:pPr>
        <w:spacing w:line="640" w:lineRule="exact"/>
        <w:ind w:firstLine="627" w:firstLineChars="196"/>
        <w:rPr>
          <w:rFonts w:ascii="宋体" w:eastAsia="宋体" w:cs="宋体"/>
          <w:color w:val="000000"/>
          <w:kern w:val="0"/>
          <w:sz w:val="40"/>
          <w:szCs w:val="40"/>
          <w:lang w:val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（五）历史、文化景区；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（六）其他传播、普及社会科学优秀成果的场所和单位。</w:t>
      </w:r>
    </w:p>
    <w:p>
      <w:pPr>
        <w:spacing w:line="640" w:lineRule="exact"/>
        <w:ind w:firstLine="630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第六条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申报社科普及教育基地应当具备下列条件：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(</w:t>
      </w:r>
      <w:r>
        <w:rPr>
          <w:rFonts w:hint="eastAsia" w:ascii="仿宋_GB2312" w:hAnsi="宋体" w:eastAsia="仿宋_GB2312"/>
          <w:kern w:val="0"/>
          <w:sz w:val="32"/>
          <w:szCs w:val="32"/>
        </w:rPr>
        <w:t>一</w:t>
      </w:r>
      <w:r>
        <w:rPr>
          <w:rFonts w:ascii="仿宋_GB2312" w:hAnsi="宋体" w:eastAsia="仿宋_GB2312"/>
          <w:kern w:val="0"/>
          <w:sz w:val="32"/>
          <w:szCs w:val="32"/>
        </w:rPr>
        <w:t>)</w:t>
      </w:r>
      <w:r>
        <w:rPr>
          <w:rFonts w:hint="eastAsia" w:ascii="仿宋_GB2312" w:hAnsi="宋体" w:eastAsia="仿宋_GB2312"/>
          <w:kern w:val="0"/>
          <w:sz w:val="32"/>
          <w:szCs w:val="32"/>
        </w:rPr>
        <w:t>把社科普及工作纳入整体工作规划，规章制度健全，根据自身特点和优势开展群众性、社会性、经常性社科普及活动，且能在当地社科普及活动中发挥示范作用；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(</w:t>
      </w:r>
      <w:r>
        <w:rPr>
          <w:rFonts w:hint="eastAsia" w:ascii="仿宋_GB2312" w:hAnsi="宋体" w:eastAsia="仿宋_GB2312"/>
          <w:kern w:val="0"/>
          <w:sz w:val="32"/>
          <w:szCs w:val="32"/>
        </w:rPr>
        <w:t>二</w:t>
      </w:r>
      <w:r>
        <w:rPr>
          <w:rFonts w:ascii="仿宋_GB2312" w:hAnsi="宋体" w:eastAsia="仿宋_GB2312"/>
          <w:kern w:val="0"/>
          <w:sz w:val="32"/>
          <w:szCs w:val="32"/>
        </w:rPr>
        <w:t>)</w:t>
      </w:r>
      <w:r>
        <w:rPr>
          <w:rFonts w:hint="eastAsia" w:ascii="仿宋_GB2312" w:hAnsi="宋体" w:eastAsia="仿宋_GB2312"/>
          <w:kern w:val="0"/>
          <w:sz w:val="32"/>
          <w:szCs w:val="32"/>
        </w:rPr>
        <w:t>有普及社会科学知识的经费、场馆、设施</w:t>
      </w:r>
      <w:r>
        <w:rPr>
          <w:rFonts w:ascii="仿宋_GB2312" w:hAnsi="宋体" w:eastAsia="仿宋_GB2312"/>
          <w:kern w:val="0"/>
          <w:sz w:val="32"/>
          <w:szCs w:val="32"/>
        </w:rPr>
        <w:t xml:space="preserve">, </w:t>
      </w:r>
      <w:r>
        <w:rPr>
          <w:rFonts w:hint="eastAsia" w:ascii="仿宋_GB2312" w:hAnsi="宋体" w:eastAsia="仿宋_GB2312"/>
          <w:kern w:val="0"/>
          <w:sz w:val="32"/>
          <w:szCs w:val="32"/>
        </w:rPr>
        <w:t>具有系统的展陈资料，能够承担社科普及教育任务；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(</w:t>
      </w:r>
      <w:r>
        <w:rPr>
          <w:rFonts w:hint="eastAsia" w:ascii="仿宋_GB2312" w:hAnsi="宋体" w:eastAsia="仿宋_GB2312"/>
          <w:kern w:val="0"/>
          <w:sz w:val="32"/>
          <w:szCs w:val="32"/>
        </w:rPr>
        <w:t>三</w:t>
      </w:r>
      <w:r>
        <w:rPr>
          <w:rFonts w:ascii="仿宋_GB2312" w:hAnsi="宋体" w:eastAsia="仿宋_GB2312"/>
          <w:kern w:val="0"/>
          <w:sz w:val="32"/>
          <w:szCs w:val="32"/>
        </w:rPr>
        <w:t>)</w:t>
      </w:r>
      <w:r>
        <w:rPr>
          <w:rFonts w:hint="eastAsia" w:ascii="仿宋_GB2312" w:hAnsi="宋体" w:eastAsia="仿宋_GB2312"/>
          <w:kern w:val="0"/>
          <w:sz w:val="32"/>
          <w:szCs w:val="32"/>
        </w:rPr>
        <w:t>有专兼职人员负责社科普及教育基地的日常管理工作；</w:t>
      </w:r>
    </w:p>
    <w:p>
      <w:pPr>
        <w:spacing w:line="64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kern w:val="0"/>
          <w:sz w:val="32"/>
          <w:szCs w:val="32"/>
        </w:rPr>
        <w:t>（四）自愿接受社科普及教育基地管理办公室的业务管理和指导。</w:t>
      </w:r>
    </w:p>
    <w:p>
      <w:pPr>
        <w:spacing w:line="640" w:lineRule="exact"/>
        <w:ind w:firstLine="630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第七条</w:t>
      </w:r>
      <w:r>
        <w:rPr>
          <w:rFonts w:ascii="仿宋_GB2312" w:hAnsi="宋体" w:eastAsia="仿宋_GB2312"/>
          <w:b/>
          <w:kern w:val="0"/>
          <w:sz w:val="32"/>
          <w:szCs w:val="32"/>
        </w:rPr>
        <w:t> </w:t>
      </w:r>
      <w:r>
        <w:rPr>
          <w:rFonts w:hint="eastAsia" w:ascii="仿宋_GB2312" w:hAnsi="宋体" w:eastAsia="仿宋_GB2312"/>
          <w:kern w:val="0"/>
          <w:sz w:val="32"/>
          <w:szCs w:val="32"/>
        </w:rPr>
        <w:t>申报社科普及教育基地应当遵循下列程序：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（一）向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市社科联</w:t>
      </w:r>
      <w:r>
        <w:rPr>
          <w:rFonts w:hint="eastAsia" w:ascii="仿宋_GB2312" w:hAnsi="宋体" w:eastAsia="仿宋_GB2312"/>
          <w:kern w:val="0"/>
          <w:sz w:val="32"/>
          <w:szCs w:val="32"/>
        </w:rPr>
        <w:t>提交本年度《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济宁市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社科普及教育基地申报表》等相关资料；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（二）依照申报资料进行实地考察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，根据审核情况，</w:t>
      </w:r>
      <w:r>
        <w:rPr>
          <w:rFonts w:hint="eastAsia" w:ascii="仿宋_GB2312" w:hAnsi="宋体" w:eastAsia="仿宋_GB2312"/>
          <w:kern w:val="0"/>
          <w:sz w:val="32"/>
          <w:szCs w:val="32"/>
        </w:rPr>
        <w:t>提请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/>
          <w:kern w:val="0"/>
          <w:sz w:val="32"/>
          <w:szCs w:val="32"/>
        </w:rPr>
        <w:t>委宣传部、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社科联研究审批；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kern w:val="0"/>
          <w:sz w:val="32"/>
          <w:szCs w:val="32"/>
        </w:rPr>
        <w:t>）对批准认定的社科普及教育基地，由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/>
          <w:kern w:val="0"/>
          <w:sz w:val="32"/>
          <w:szCs w:val="32"/>
        </w:rPr>
        <w:t>委宣传部、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社科联授予“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济宁市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社会科学普及教育基地”铭牌。</w:t>
      </w:r>
    </w:p>
    <w:p>
      <w:pPr>
        <w:spacing w:line="640" w:lineRule="exact"/>
        <w:ind w:firstLine="630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第八条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0"/>
          <w:sz w:val="32"/>
          <w:szCs w:val="32"/>
        </w:rPr>
        <w:t>社科普及教育基地应当履行下列职责：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（一）宣传马克思列宁主义、毛泽东思想、中国特色社会主义理论体系，传播社会主义核心价值观；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（二）弘扬中华优秀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传统</w:t>
      </w:r>
      <w:r>
        <w:rPr>
          <w:rFonts w:hint="eastAsia" w:ascii="仿宋_GB2312" w:hAnsi="宋体" w:eastAsia="仿宋_GB2312"/>
          <w:kern w:val="0"/>
          <w:sz w:val="32"/>
          <w:szCs w:val="32"/>
        </w:rPr>
        <w:t>文化；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（三）普及社会科学知识；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（四）推广和促进社会科学研究成果应用与转化；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（五）参与由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/>
          <w:kern w:val="0"/>
          <w:sz w:val="32"/>
          <w:szCs w:val="32"/>
        </w:rPr>
        <w:t>委宣传部、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社科联组织的社科普及活动，开展社会科学咨询服务和现场交流活动；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（六）承担其他社会科学普及教育和实践活动。</w:t>
      </w:r>
    </w:p>
    <w:p>
      <w:pPr>
        <w:spacing w:line="640" w:lineRule="exact"/>
        <w:ind w:firstLine="630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第九条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0"/>
          <w:sz w:val="32"/>
          <w:szCs w:val="32"/>
        </w:rPr>
        <w:t>社科普及教育基地享有下列权利：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（一）以“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济宁市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社会科学普及教育基地”的名义开展相关活动；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（二）组织开展的一般活动由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社科联网站发布信息，重大活动由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市社科联</w:t>
      </w:r>
      <w:r>
        <w:rPr>
          <w:rFonts w:hint="eastAsia" w:ascii="仿宋_GB2312" w:hAnsi="宋体" w:eastAsia="仿宋_GB2312"/>
          <w:kern w:val="0"/>
          <w:sz w:val="32"/>
          <w:szCs w:val="32"/>
        </w:rPr>
        <w:t>协调，在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级媒体进行宣传报道；</w:t>
      </w:r>
    </w:p>
    <w:p>
      <w:pPr>
        <w:spacing w:line="640" w:lineRule="exact"/>
        <w:ind w:firstLine="630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第十条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社科普及教育基地应当于每年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底前</w:t>
      </w:r>
      <w:r>
        <w:rPr>
          <w:rFonts w:hint="eastAsia" w:ascii="仿宋_GB2312" w:hAnsi="宋体" w:eastAsia="仿宋_GB2312"/>
          <w:kern w:val="0"/>
          <w:sz w:val="32"/>
          <w:szCs w:val="32"/>
        </w:rPr>
        <w:t>向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市社科联</w:t>
      </w:r>
      <w:r>
        <w:rPr>
          <w:rFonts w:hint="eastAsia" w:ascii="仿宋_GB2312" w:hAnsi="宋体" w:eastAsia="仿宋_GB2312"/>
          <w:kern w:val="0"/>
          <w:sz w:val="32"/>
          <w:szCs w:val="32"/>
        </w:rPr>
        <w:t>上报本年度工作总结；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市社科联</w:t>
      </w:r>
      <w:r>
        <w:rPr>
          <w:rFonts w:hint="eastAsia" w:ascii="仿宋_GB2312" w:hAnsi="宋体" w:eastAsia="仿宋_GB2312"/>
          <w:kern w:val="0"/>
          <w:sz w:val="32"/>
          <w:szCs w:val="32"/>
        </w:rPr>
        <w:t>每年对基地进行考核，考核结果作为评选全省、全国优秀社会科学普及教育基地的重要依据，成绩突出的给予表彰奖励。</w:t>
      </w:r>
    </w:p>
    <w:p>
      <w:pPr>
        <w:spacing w:line="640" w:lineRule="exact"/>
        <w:ind w:firstLine="630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第十一条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社科普及教育基地有以下行为之一的，取消其资格：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（一）违反宪法、法律、法规的；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（二）传播不健康、不文明的生活方式，从事危害国家安全、荣誉和利益，损害公共利益或者他人合法权益，造成不良影响的；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（三）不参加年度考核或者连续两年考核不合格的；</w:t>
      </w:r>
    </w:p>
    <w:p>
      <w:pPr>
        <w:spacing w:line="64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（四）违反本办法的其他行为。</w:t>
      </w:r>
    </w:p>
    <w:p>
      <w:pPr>
        <w:spacing w:line="640" w:lineRule="exact"/>
        <w:ind w:firstLine="630" w:firstLineChars="196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第十二条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0"/>
          <w:sz w:val="32"/>
          <w:szCs w:val="32"/>
        </w:rPr>
        <w:t>本办法自发布之日起施行。解释权属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市社科联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3803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F25DA"/>
    <w:rsid w:val="42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2022-10-20T07:13:00Z</dcterms:created>
  <dc:creator>高芳</dc:creator>
  <cp:lastModifiedBy>高芳</cp:lastModifiedBy>
  <dcterms:modified xsi:type="dcterms:W3CDTF">2022-10-20T07:13:32Z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38B0D025F66341479334111AD27975A1</vt:lpwstr>
  </property>
</Properties>
</file>