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黑体"/>
          <w:color w:val="000000"/>
          <w:sz w:val="32"/>
          <w:szCs w:val="32"/>
        </w:rPr>
      </w:pPr>
      <w:r>
        <w:rPr>
          <w:rFonts w:hint="eastAsia" w:ascii="宋体" w:hAnsi="宋体" w:eastAsia="黑体"/>
          <w:color w:val="000000"/>
          <w:sz w:val="32"/>
          <w:szCs w:val="32"/>
        </w:rPr>
        <w:t>附件2</w:t>
      </w:r>
    </w:p>
    <w:p>
      <w:pPr>
        <w:spacing w:line="360" w:lineRule="auto"/>
        <w:rPr>
          <w:rFonts w:hint="eastAsia" w:ascii="宋体" w:hAnsi="宋体" w:eastAsia="黑体"/>
          <w:color w:val="000000"/>
          <w:sz w:val="2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color w:val="000000"/>
          <w:sz w:val="44"/>
          <w:szCs w:val="44"/>
        </w:rPr>
        <w:t>山东省中医药学科建设规划指导目录（暂行）</w:t>
      </w:r>
      <w:bookmarkEnd w:id="0"/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255"/>
        <w:gridCol w:w="4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一、中医药重点学科目录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一级学科名称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二级学科名称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三级学科名称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中医基础医学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中医基础理论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内经学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伤寒学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金匮要略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温病学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中医各家学说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中医史学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中医文献学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古汉语与医古文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方剂学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中医诊断学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05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中医临床医学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i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中医心病学、中医肝胆病学、中医脾胃病学、中医肺病学、中医肾病学、中医脑病学、中医痹病学、中医内分泌病学、中医肿瘤病学、中医血液病学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中医外科学　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中医皮肤病学、中医肛肠病学、中医疮疡病学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中医骨伤科学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中医妇科学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中医男科学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中医儿科学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中医眼科学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中医耳鼻喉科学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中医急诊学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中医养生学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中医康复学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中医老年医学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中医护理学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中医全科医学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针灸学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推拿学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5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中药资源学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药用植物学、药用动物学、药用矿物学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中药鉴定学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中药炮制学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中药药剂学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中药化学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中药分析学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中药药理学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临床中药学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中西医结合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中西医结合基础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中西医结合临床</w:t>
            </w:r>
          </w:p>
        </w:tc>
        <w:tc>
          <w:tcPr>
            <w:tcW w:w="490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二、中医药重点培育学科目录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中医络病学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中医药信息学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中医药工程学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中医传染病学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中医预防医学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中医文化学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中医预防医学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中医紧急医学</w:t>
            </w:r>
          </w:p>
        </w:tc>
      </w:tr>
    </w:tbl>
    <w:p>
      <w:pPr>
        <w:widowControl/>
        <w:ind w:firstLine="475" w:firstLineChars="198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说明：目录中已分化为二级学科的，在申报重点学科建设点时，要建在二级；目录中分化为三级学科的，要建在三级。</w:t>
      </w:r>
    </w:p>
    <w:p>
      <w:pPr>
        <w:widowControl/>
        <w:ind w:firstLine="475" w:firstLineChars="198"/>
        <w:rPr>
          <w:rFonts w:hint="eastAsia" w:ascii="宋体" w:hAnsi="宋体"/>
          <w:color w:val="000000"/>
          <w:kern w:val="0"/>
          <w:sz w:val="24"/>
        </w:rPr>
      </w:pPr>
    </w:p>
    <w:p>
      <w:pPr>
        <w:spacing w:line="1540" w:lineRule="exact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1540" w:lineRule="exact"/>
        <w:rPr>
          <w:rFonts w:hint="eastAsia" w:ascii="宋体" w:hAnsi="宋体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黑体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黑体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黑体"/>
          <w:color w:val="000000"/>
          <w:sz w:val="32"/>
          <w:szCs w:val="32"/>
        </w:rPr>
      </w:pPr>
    </w:p>
    <w:p>
      <w:r>
        <w:rPr>
          <w:rFonts w:ascii="宋体" w:hAnsi="宋体" w:eastAsia="黑体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C37E6"/>
    <w:rsid w:val="0AC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hint="eastAsia"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2022-09-16T03:33:00Z</dcterms:created>
  <dc:creator>admin</dc:creator>
  <cp:lastModifiedBy>高芳</cp:lastModifiedBy>
  <dcterms:modified xsi:type="dcterms:W3CDTF">2022-09-16T03:35:04Z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DC529C2F56F7463FB33E743AB4AC48DB</vt:lpwstr>
  </property>
</Properties>
</file>